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EF" w:rsidRPr="001134EF" w:rsidRDefault="001134EF" w:rsidP="001134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</w:rPr>
      </w:pPr>
      <w:r w:rsidRPr="001134EF">
        <w:rPr>
          <w:rFonts w:ascii="Times New Roman" w:eastAsia="Times New Roman" w:hAnsi="Times New Roman" w:cs="Times New Roman"/>
          <w:color w:val="FF0000"/>
          <w:sz w:val="52"/>
          <w:szCs w:val="52"/>
        </w:rPr>
        <w:t>Почему разговаривать бывает трудно.</w:t>
      </w:r>
    </w:p>
    <w:p w:rsidR="001134EF" w:rsidRPr="001134EF" w:rsidRDefault="001134EF" w:rsidP="001134E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Развитие речи процесс индивидуальный, зависящий</w:t>
      </w:r>
      <w:proofErr w:type="gramStart"/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proofErr w:type="gramEnd"/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>т многих факторов. Если в 2—2,5 года ребенок не произносит ни одного слова, следует внимательно присмотреться к нему и попытаться понять, почему он так долго молчит. Рассмотрим типичные варианты задержки активной речи у детей 2—2,5 лет.</w:t>
      </w:r>
    </w:p>
    <w:p w:rsidR="001134EF" w:rsidRPr="001134EF" w:rsidRDefault="001134EF" w:rsidP="001134EF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134E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Задержка речи на стадии называния. </w:t>
      </w:r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Ребенок, научившийся обозначать предмет словом, может надолго остаться на этом уровне. Такая ситуация возникает, когда малыш привык повторять слова, обозначающие предметы за взрослым. В общении же с людьми его речь заменяется жестами, движениями, требовательными возгласами. Неумение говорить </w:t>
      </w:r>
      <w:proofErr w:type="spellStart"/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>невротизирует</w:t>
      </w:r>
      <w:proofErr w:type="spellEnd"/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ребенка, он становится капризным и, оказываясь зачастую непонятым, выражает свое недовольство криком и плачем. В такой ситуации, чтобы исправить положение, необходимо включать в предметные действия с ребенком активную речь. Можно, например, сопровождать показ игрушек эмоциональным, увлекательным для малыша рассказом. Во-вторых, нужно организовывать сотрудничество с ребенком по типу «давай вместе». </w:t>
      </w:r>
      <w:proofErr w:type="gramStart"/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proofErr w:type="gramEnd"/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в-третьих, как можно больше говорить с ним, читать книжки, вместе слушать пластинки.</w:t>
      </w:r>
    </w:p>
    <w:p w:rsidR="001134EF" w:rsidRPr="001134EF" w:rsidRDefault="001134EF" w:rsidP="001134EF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134E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Задержка на стадии эмоционального общения </w:t>
      </w:r>
      <w:proofErr w:type="gramStart"/>
      <w:r w:rsidRPr="001134E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со</w:t>
      </w:r>
      <w:proofErr w:type="gramEnd"/>
      <w:r w:rsidRPr="001134E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взрослым. </w:t>
      </w:r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Порою общение ребенка </w:t>
      </w:r>
      <w:proofErr w:type="gramStart"/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>со</w:t>
      </w:r>
      <w:proofErr w:type="gramEnd"/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взрослым сводится лишь </w:t>
      </w:r>
      <w:r w:rsidRPr="001134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 </w:t>
      </w:r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>выражению взаимной любви, обмен ласками, улыбками, а слово при этом является лишним, потому что и так все понятно. Для исправления создавшегося положения и возникновения первых активных слов необходимо организовывать предметное взаимодействие с малышом, о котором мы уже рассказывали.</w:t>
      </w:r>
    </w:p>
    <w:p w:rsidR="001134EF" w:rsidRPr="001134EF" w:rsidRDefault="001134EF" w:rsidP="001134EF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134E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Ориентация в основном на предметный мир. </w:t>
      </w:r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>Родителей радует, когда ребенок с удовольствием и подолгу манипулирует предметами, проявляя при этом двигательную активность, издавая радостные звуки. Часто такой ребенок не реагирует на окружающих людей, он погружен в собственный мир.</w:t>
      </w:r>
    </w:p>
    <w:p w:rsidR="001134EF" w:rsidRPr="001134EF" w:rsidRDefault="001134EF" w:rsidP="001134EF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Удобно, если ребенок занимает себя сам, подолгу сосредоточиваясь на предметах, и не доставляет окружающим хлопот. Однако, такое поведение, как правило, приводит к задержке речевого развития, да и предметные действия малыша будут бедны и однообразны. С таким малышом нужно вернуться к занятиям, в основе которых лежит эмоциональный контакт. Ласковое прикосновение, </w:t>
      </w:r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доброе и внимательное взаимодействие на основе зрительного контакта. Взрослый может спрятаться сам (по типу игры в «ку-ку»), спрятать лицо ребенка, обрадоваться при встрече с ним взглядом. Можно поиграть и в «сороку-ворону» и в другие детские игры. Всем предметным действиям следует придавать по возможности человеческий характер — куклу жалеть, кормить, обезьянку лечить и т.д. Количество игрушек и предметов, окружающих малыша, следует сократить.</w:t>
      </w:r>
    </w:p>
    <w:p w:rsidR="001134EF" w:rsidRPr="001134EF" w:rsidRDefault="001134EF" w:rsidP="001134EF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>Полезны игры с имитацией, когда взрослый говорит в присутствии малыша за разных зверушек, а ребенок, заражаясь общим настроением, повторяет слова вслед за ним. Также полезны игры, в которые нельзя играть одному, например, катать мячик.</w:t>
      </w:r>
    </w:p>
    <w:p w:rsidR="001134EF" w:rsidRPr="001134EF" w:rsidRDefault="001134EF" w:rsidP="001134EF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1134E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«Детские» слова могут препятствовать развитию речи. </w:t>
      </w:r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>Причины употребления специфических «детских» слов типа «</w:t>
      </w:r>
      <w:proofErr w:type="spellStart"/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>бу-бу</w:t>
      </w:r>
      <w:proofErr w:type="spellEnd"/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>», «</w:t>
      </w:r>
      <w:proofErr w:type="spellStart"/>
      <w:proofErr w:type="gramStart"/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>лю-ка</w:t>
      </w:r>
      <w:proofErr w:type="spellEnd"/>
      <w:proofErr w:type="gramEnd"/>
      <w:r w:rsidRPr="001134EF">
        <w:rPr>
          <w:rFonts w:ascii="Times New Roman" w:eastAsia="Times New Roman" w:hAnsi="Times New Roman" w:cs="Times New Roman"/>
          <w:color w:val="000000"/>
          <w:sz w:val="32"/>
          <w:szCs w:val="32"/>
        </w:rPr>
        <w:t>» кроется в том, что правильное звукопроизношение затруднено несовершенной еще артикуляцией. Кроме того, речевой слух ребенка воспринимает чаще всего лишь окончания слов. Поэтому, обращаясь к ребенку, следует говорить четко и ясно и добиваться от ребенка внятного произношения.</w:t>
      </w:r>
    </w:p>
    <w:p w:rsidR="001134EF" w:rsidRPr="001134EF" w:rsidRDefault="001134EF" w:rsidP="001134EF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34EF">
        <w:rPr>
          <w:rFonts w:ascii="Verdana" w:eastAsia="Times New Roman" w:hAnsi="Verdana" w:cs="Times New Roman"/>
          <w:color w:val="404040"/>
          <w:sz w:val="24"/>
          <w:szCs w:val="24"/>
        </w:rPr>
        <w:t>Учитель-логопед: </w:t>
      </w:r>
      <w:proofErr w:type="spellStart"/>
      <w:r w:rsidRPr="001134EF">
        <w:rPr>
          <w:rFonts w:ascii="Verdana" w:eastAsia="Times New Roman" w:hAnsi="Verdana" w:cs="Times New Roman"/>
          <w:color w:val="404040"/>
          <w:sz w:val="24"/>
          <w:szCs w:val="24"/>
        </w:rPr>
        <w:t>О.И.Пушина</w:t>
      </w:r>
      <w:proofErr w:type="spellEnd"/>
      <w:r w:rsidRPr="001134EF">
        <w:rPr>
          <w:rFonts w:ascii="Verdana" w:eastAsia="Times New Roman" w:hAnsi="Verdana" w:cs="Times New Roman"/>
          <w:color w:val="404040"/>
          <w:sz w:val="24"/>
          <w:szCs w:val="24"/>
        </w:rPr>
        <w:t> </w:t>
      </w:r>
    </w:p>
    <w:p w:rsidR="002700ED" w:rsidRDefault="002700ED"/>
    <w:sectPr w:rsidR="002700ED" w:rsidSect="001134EF">
      <w:pgSz w:w="11906" w:h="16838"/>
      <w:pgMar w:top="1134" w:right="850" w:bottom="1134" w:left="1134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34EF"/>
    <w:rsid w:val="001134EF"/>
    <w:rsid w:val="0027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34EF"/>
    <w:rPr>
      <w:b/>
      <w:bCs/>
    </w:rPr>
  </w:style>
  <w:style w:type="character" w:styleId="a4">
    <w:name w:val="Emphasis"/>
    <w:basedOn w:val="a0"/>
    <w:uiPriority w:val="20"/>
    <w:qFormat/>
    <w:rsid w:val="001134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Таслия</dc:creator>
  <cp:keywords/>
  <dc:description/>
  <cp:lastModifiedBy>Таслия</cp:lastModifiedBy>
  <cp:revision>2</cp:revision>
  <dcterms:created xsi:type="dcterms:W3CDTF">2016-03-25T07:46:00Z</dcterms:created>
  <dcterms:modified xsi:type="dcterms:W3CDTF">2016-03-25T07:48:00Z</dcterms:modified>
</cp:coreProperties>
</file>