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A3" w:rsidRDefault="00575BA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75BA3" w:rsidRDefault="00575BA3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75BA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5BA3" w:rsidRDefault="00575BA3">
            <w:pPr>
              <w:pStyle w:val="ConsPlusNormal"/>
            </w:pPr>
            <w:r>
              <w:t>7 мая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5BA3" w:rsidRDefault="00575BA3">
            <w:pPr>
              <w:pStyle w:val="ConsPlusNormal"/>
              <w:jc w:val="right"/>
            </w:pPr>
            <w:r>
              <w:t>N 204</w:t>
            </w:r>
          </w:p>
        </w:tc>
      </w:tr>
    </w:tbl>
    <w:p w:rsidR="00575BA3" w:rsidRDefault="00575B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BA3" w:rsidRDefault="00575BA3">
      <w:pPr>
        <w:pStyle w:val="ConsPlusNormal"/>
        <w:jc w:val="both"/>
      </w:pPr>
    </w:p>
    <w:p w:rsidR="00575BA3" w:rsidRDefault="00575BA3">
      <w:pPr>
        <w:pStyle w:val="ConsPlusTitle"/>
        <w:jc w:val="center"/>
      </w:pPr>
      <w:r>
        <w:t>УКАЗ</w:t>
      </w:r>
    </w:p>
    <w:p w:rsidR="00575BA3" w:rsidRDefault="00575BA3">
      <w:pPr>
        <w:pStyle w:val="ConsPlusTitle"/>
        <w:jc w:val="both"/>
      </w:pPr>
    </w:p>
    <w:p w:rsidR="00575BA3" w:rsidRDefault="00575BA3">
      <w:pPr>
        <w:pStyle w:val="ConsPlusTitle"/>
        <w:jc w:val="center"/>
      </w:pPr>
      <w:r>
        <w:t>ПРЕЗИДЕНТА РОССИЙСКОЙ ФЕДЕРАЦИИ</w:t>
      </w:r>
    </w:p>
    <w:p w:rsidR="00575BA3" w:rsidRDefault="00575BA3">
      <w:pPr>
        <w:pStyle w:val="ConsPlusTitle"/>
        <w:jc w:val="both"/>
      </w:pPr>
    </w:p>
    <w:p w:rsidR="00575BA3" w:rsidRDefault="00575BA3">
      <w:pPr>
        <w:pStyle w:val="ConsPlusTitle"/>
        <w:jc w:val="center"/>
      </w:pPr>
      <w:r>
        <w:t>О НАЦИОНАЛЬНЫХ ЦЕЛЯХ И СТРАТЕГИЧЕСКИХ ЗАДАЧАХ</w:t>
      </w:r>
    </w:p>
    <w:p w:rsidR="00575BA3" w:rsidRDefault="00575BA3">
      <w:pPr>
        <w:pStyle w:val="ConsPlusTitle"/>
        <w:jc w:val="center"/>
      </w:pPr>
      <w:r>
        <w:t>РАЗВИТИЯ РОССИЙСКОЙ ФЕДЕРАЦИИ НА ПЕРИОД ДО 2024 ГОДА</w:t>
      </w:r>
    </w:p>
    <w:p w:rsidR="00575BA3" w:rsidRDefault="00575B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5B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5BA3" w:rsidRDefault="00575B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5BA3" w:rsidRDefault="00575BA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19.07.2018 N 444)</w:t>
            </w:r>
          </w:p>
        </w:tc>
      </w:tr>
    </w:tbl>
    <w:p w:rsidR="00575BA3" w:rsidRDefault="00575BA3">
      <w:pPr>
        <w:pStyle w:val="ConsPlusNormal"/>
        <w:jc w:val="both"/>
      </w:pPr>
    </w:p>
    <w:p w:rsidR="00575BA3" w:rsidRDefault="00575BA3">
      <w:pPr>
        <w:pStyle w:val="ConsPlusNormal"/>
        <w:ind w:firstLine="540"/>
        <w:jc w:val="both"/>
      </w:pPr>
      <w:r>
        <w:t>В целях осуществления прорывного научно-технологического и социально-экономического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условий и возможностей для самореализации и раскрытия таланта каждого человека постановляю:</w:t>
      </w:r>
    </w:p>
    <w:p w:rsidR="00575BA3" w:rsidRDefault="00575BA3">
      <w:pPr>
        <w:pStyle w:val="ConsPlusNormal"/>
        <w:spacing w:before="220"/>
        <w:ind w:firstLine="540"/>
        <w:jc w:val="both"/>
      </w:pPr>
      <w:bookmarkStart w:id="1" w:name="P14"/>
      <w:bookmarkEnd w:id="1"/>
      <w:r>
        <w:t>1. Правительству Российской Федерации обеспечить достижение следующих национальных целей развития Российской Федерации на период до 2024 года: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а) обеспечение устойчивого естественного роста численности населения Российской Федерации;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б) повышение ожидаемой продолжительности жизни до 78 лет (к 2030 году - до 80 лет);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в) обеспечение устойчивого роста реальных доходов граждан, а также роста уровня пенсионного обеспечения выше уровня инфляции;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г) снижение в два раза уровня бедности в Российской Федерации;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д) улучшение жилищных условий не менее 5 млн. семей ежегодно;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е) ускорение технологического развития Российской Федерации, увеличение количества организаций, осуществляющих технологические инновации, до 50 процентов от их общего числа;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ж) обеспечение ускоренного внедрения цифровых технологий в экономике и социальной сфере;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з) вхождение Российской Федерации в число пяти крупнейших экономик мира, обеспечение темпов экономического роста выше мировых при сохранении макроэкономической стабильности, в том числе инфляции на уровне, не превышающем 4 процентов;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и) создание в базовых отраслях экономики, прежде всего в обрабатывающей промышленности и агропромышленном комплексе, высокопроизводительного экспортно ориентированного сектора, развивающегося на основе современных технологий и обеспеченного высококвалифицированными кадрами.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 xml:space="preserve">а) утвердить до 1 октября 2018 г. Основные направления деятельности Правительства Российской Федерации на период до 2024 года и прогноз социально-экономического развития </w:t>
      </w:r>
      <w:r>
        <w:lastRenderedPageBreak/>
        <w:t xml:space="preserve">Российской Федерации на период до 2024 года, предусмотрев механизмы и ресурсное обеспечение достижения национальных целей, определенных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Указа;</w:t>
      </w:r>
    </w:p>
    <w:p w:rsidR="00575BA3" w:rsidRDefault="00575BA3">
      <w:pPr>
        <w:pStyle w:val="ConsPlusNormal"/>
        <w:spacing w:before="220"/>
        <w:ind w:firstLine="540"/>
        <w:jc w:val="both"/>
      </w:pPr>
      <w:bookmarkStart w:id="2" w:name="P26"/>
      <w:bookmarkEnd w:id="2"/>
      <w:r>
        <w:t xml:space="preserve">б) в соответствии с национальными целями, определенными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Указа, разработать (скорректировать) совместно с органами государственной власти субъектов Российской Федерации и представить до 1 октября 2018 г. для рассмотрения на заседании Совета при Президенте Российской Федерации по стратегическому развитию и национальным проектам национальные проекты (программы) по следующим направлениям:</w:t>
      </w:r>
    </w:p>
    <w:p w:rsidR="00575BA3" w:rsidRDefault="00575BA3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РФ от 19.07.2018 N 444)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демография;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здравоохранение;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образование;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жилье и городская среда;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экология;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безопасные и качественные автомобильные дороги;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производительность труда и поддержка занятости;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наука;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цифровая экономика;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культура;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малое и среднее предпринимательство и поддержка индивидуальной предпринимательской инициативы;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международная кооперация и экспорт.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3. Правительству Российской Федерации при разработке национальной программы в сфере демографического развития исходить из того, что в 2024 году необходимо обеспечить: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увеличение ожидаемой продолжительности здоровой жизни до 67 лет;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увеличение суммарного коэффициента рождаемости до 1,7;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внедрение механизма финансовой поддержки семей при рождении детей;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разработка и реализация программы системной поддержки и повышения качества жизни граждан старшего поколения;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lastRenderedPageBreak/>
        <w:t>формирование системы мотивации граждан к здоровому образу жизни, включая здоровое питание и отказ от вредных привычек;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4. Правительству Российской Федерации при разработке национального проекта в сфере здравоохранения исходить из того, что в 2024 году необходимо обеспечить: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снижение показателей смертности населения трудоспособного возраста (до 350 случаев на 100 тыс. населения), смертности от болезней системы кровообращения (до 450 случаев на 100 тыс. населения), смертности от новообразований, в том числе от злокачественных (до 185 случаев на 100 тыс. населения), младенческой смертности (до 4,5 случая на 1 тыс. родившихся детей);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ликвидация кадрового дефицита в медицинских организациях, оказывающих первичную медико-санитарную помощь;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обеспечение охвата всех граждан профилактическими медицинскими осмотрами не реже одного раза в год;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увеличение объема экспорта медицинских услуг не менее чем в четыре раза по сравнению с 2017 годом (до 1 млрд. долларов США в год);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завершение формирования сети медицинских организаций первичного звена здравоохранения с использованием в сфере здравоохранения геоинформационной системы с учетом необходимости строительства врачебных амбулаторий, фельдшерских и фельдшерско-акушерских пунктов в населенных пунктах с численностью населения от 100 человек до 2 тыс. человек, а также с учетом использования мобильных медицинских комплексов в населенных пунктах с численностью населения менее 100 человек;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завершение формирования сети национальных медицинских исследовательских центров;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механизмов взаимодействия медицинских организаций на основе единой государственной информационной системы в сфере здравоохранения;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внедрение инновационных медицинских технологий, включая систему ранней диагностики и дистанционный мониторинг состояния здоровья пациентов;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обеспечение медицинских организаций системы здравоохранения квалифицированными кадрами, включая внедрение системы непрерывного образования медицинских работников, в том числе с использованием дистанционных образовательных технологий;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внедрение клинических рекомендаций и протоколов лечения и их использование в целях формирования тарифов на оплату медицинской помощи;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lastRenderedPageBreak/>
        <w:t>разработка и реализация программ борьбы с онкологическими заболеваниями, сердечно-сосудистыми заболеваниями, развития детского здравоохранения, включая создание современной инфраструктуры оказания медицинской помощи детям;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формирование системы защиты прав пациентов;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совершенствование механизма экспорта медицинских услуг.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5. Правительству Российской Федерации при разработке национального проекта в сфере образования исходить из того, что в 2024 году необходимо обеспечить: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условий для развития наставничества, поддержки общественных инициатив и проектов, в том числе в сфере добровольчества (волонтерства);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 xml:space="preserve">увеличение не менее чем в два раза количества иностранных граждан, обучающихся в образовательных организациях высшего образования и научных организациях, а также </w:t>
      </w:r>
      <w:r>
        <w:lastRenderedPageBreak/>
        <w:t>реализация комплекса мер по трудоустройству лучших из них в Российской Федерации.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увеличение объема жилищного строительства не менее чем до 120 млн. квадратных метров в год;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обеспечение устойчивого сокращения непригодного для проживания жилищного фонда;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lastRenderedPageBreak/>
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экологическое оздоровление водных объектов, включая реку Волгу, и сохранение уникальных водных систем, включая озера Байкал и Телецкое;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сохранение биологического разнообразия, в том числе посредством создания не менее 24 новых особо охраняемых природных территорий;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Волго-Ахтубинской поймы;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 xml:space="preserve">сохранение биологического разнообразия, включая увеличение площади особо охраняемых </w:t>
      </w:r>
      <w:r>
        <w:lastRenderedPageBreak/>
        <w:t>природных территорий на 5 млн. гектаров, реинтродукцию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доведение норматива зачисления налоговых доходов бюджетов субъектов Российской Федерации от акцизов на горюче-смазочные материалы до 100 процентов;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внедрение общедоступной информационной системы контроля за формированием и использованием средств дорожных фондов всех уровней (в 2019 году);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механизмов экономического стимулирования сохранности автомобильных дорог регионального и местного значения;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 xml:space="preserve">9. Правительству Российской Федерации при реализации совместно с органами государственной власти субъектов Российской Федерации национальной программы в сфере </w:t>
      </w:r>
      <w:r>
        <w:lastRenderedPageBreak/>
        <w:t>повышения производительности труда и поддержки занятости обеспечить в 2024 году: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рост производительности труда на средних и крупных предприятиях базовых несырьевых отраслей экономики не ниже 5 процентов в год;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привлечение к участию в реализации указанной национальной программы не менее 10 субъектов Российской Федерации ежегодно;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вовлечение в реализацию указанной национальной программы не менее 10 тыс. средних и крупных предприятий базовых несырьевых отраслей экономики;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стимулирование внедрения передовых управленческих, организационных и технологических решений для повышения производительности труда и модернизации основных фондов, в том числе посредством предоставления налоговых преференций;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сокращение нормативно-правовых и административных ограничений, препятствующих росту производительности труда, а также замещение устаревших и непроизводительных рабочих мест;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формирование системы методической и организационной поддержки повышения производительности труда на предприятиях;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формирование системы подготовки кадров, направленной на обучение основам повышения производительности труда, в том числе посредством использования цифровых технологий и платформенных решений.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10. Правительству Российской Федерации при разработке национального проекта в сфере науки исходить из того, что в 2024 году необходимо обеспечить: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обеспечение присутствия Российской Федерации в числе пяти ведущих стран мира, осуществляющих научные исследования и разработки в областях, определяемых приоритетами научно-технологического развития;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обеспечение привлекательности работы в Российской Федерации для российских и зарубежных ведущих ученых и молодых перспективных исследователей;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опережающее увеличение внутренних затрат на научные исследования и разработки за счет всех источников по сравнению с ростом валового внутреннего продукта страны;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передовой инфраструктуры научных исследований и разработок, инновационной деятельности, включая создание и развитие сети уникальных научных установок класса "мегасайенс";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обновление не менее 50 процентов приборной базы ведущих организаций, выполняющих научные исследования и разработки;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научных центров мирового уровня, включая сеть международных математических центров и центров геномных исследований;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lastRenderedPageBreak/>
        <w:t>создание не менее 15 научно-образовательных центров мирового уровня на основе интеграции университетов и научных организаций и их кооперации с организациями, действующими в реальном секторе экономики;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формирование целостной системы подготовки и профессионального роста научных и научно-педагогических кадров, обеспечивающей условия для осуществления молодыми учеными научных исследований и разработок, создания научных лабораторий и конкурентоспособных коллективов.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 xml:space="preserve">11.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8" w:history="1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 обеспечить в 2024 году: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системы правового регулирования цифровой экономики, основанного на гибком подходе в каждой сфере, а также внедрение гражданского оборота на базе цифровых технологий;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глобальной конкурентоспособной инфраструктуры передачи, обработки и хранения данных преимущественно на основе отечественных разработок;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обеспечение подготовки высококвалифицированных кадров для цифровой экономики;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сквозных цифровых технологий преимущественно на основе отечественных разработок;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преобразование приоритетных отраслей экономики и социальной сферы, включая здравоохранение, образование, промышленность, сельское хозяйство, строительство, городское хозяйство, транспортную и энергетическую инфраструктуру, финансовые услуги, посредством внедрения цифровых технологий и платформенных решений;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комплексной системы финансирования проектов по разработке и (или) внедрению цифровых технологий и платформенных решений, включающей в себя венчурное финансирование и иные институты развития;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 xml:space="preserve">разработка и внедрение национального механизма осуществления согласованной политики </w:t>
      </w:r>
      <w:r>
        <w:lastRenderedPageBreak/>
        <w:t>государств - членов Евразийского экономического союза при реализации планов в области развития цифровой экономики.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12. Правительству Российской Федерации при разработке национальной программы в сфере культуры обратить особое внимание на необходимость: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а) укрепления российской гражданской идентичности на основе духовно-нравственных и культурных ценностей народов Российской Федерации;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б) создания (реконструкции) культурно-образовательных и музейных комплексов, включающих в себя концертные залы, театральные, музыкальные, хореографические и другие творческие школы, а также выставочные пространства;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в) обеспечения детских музыкальных, художественных, хореографических школ, училищ и школ искусств необходимыми инструментами, оборудованием и материалами;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г) продвижения талантливой молодежи в сфере музыкального искусства, в том числе посредством создания национального молодежного симфонического оркестра;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д) создания (реконструкции) культурно-досуговых организаций клубного типа на территориях сельских поселений, развития муниципальных библиотек;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е) создания виртуальных концертных залов не менее чем в 500 городах Российской Федерации;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ж) создания условий для показа национальных кинофильмов в кинозалах, расположенных в населенных пунктах с численностью населения до 500 тыс. человек;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з) подготовки кадров для организаций культуры;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и) модернизации региональных и муниципальных театров юного зрителя и кукольных театров путем их реконструкции и капитального ремонта;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к) поддержки добровольческих движений, в том числе в сфере сохранения культурного наследия народов Российской Федерации.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13. Правительству Российской Федерации при реализации совместно с органами государственной власти субъектов Российской Федерации национального проекта в сфере развития малого и среднего предпринимательства и поддержки индивидуальной предпринимательской инициативы обеспечить в 2024 году: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а) достижение следующего целевого показателя: увеличение численности занятых в сфере малого и среднего предпринимательства, включая индивидуальных предпринимателей, до 25 млн. человек;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улучшение условий ведения предпринимательской деятельности, включая упрощение налоговой отчетности для предпринимателей, применяющих контрольно-кассовую технику;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цифровой платформы, ориентированной на поддержку производственной и сбытовой деятельности субъектов малого и среднего предпринимательства, включая индивидуальных предпринимателей;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совершенствование системы закупок, осуществляемых крупнейшими заказчиками у субъектов малого и среднего предпринимательства, включая индивидуальных предпринимателей;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lastRenderedPageBreak/>
        <w:t>упрощение доступа к льготному финансированию, в том числе ежегодное увеличение объема льготных кредитов, выдаваемых субъектам малого и среднего предпринимательства, включая индивидуальных предпринимателей;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поддержки, а также их ускоренное развитие в таких областях, как благоустройство городской среды, научно-технологическая сфера, социальная сфера и экология;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модернизация системы поддержки экспортеров, являющихся субъектами малого и среднего предпринимательства, включая индивидуальных предпринимателей, увеличение доли таких экспортеров в общем объеме несырьевого экспорта не менее чем до 10 процентов;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системы поддержки фермеров и развитие сельской кооперации;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обеспечение благоприятных условий осуществления деятельности самозанятыми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освобождение от обязанности представлять отчетность, а также уплату единого платежа с выручки, включающего в себя страховые взносы.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14. Правительству Российской Федерации при разработке национальной программы в сфере развития международной кооперации и экспорта исходить из того, что в 2024 году необходимо обеспечить: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формирование в обрабатывающей промышленности, сельском хозяйстве, сфере услуг глобальных конкурентоспособных несырьевых секторов, общая доля экспорта товаров (работ, услуг) которых составит не менее 20 процентов валового внутреннего продукта страны;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достижение объема экспорта (в стоимостном выражении) несырьевых неэнергетических товаров в размере 250 млрд. долларов США в год, в том числе продукции машиностроения - 50 млрд. долларов США в год и продукции агропромышленного комплекса - 45 млрд. долларов США в год, а также объема экспорта оказываемых услуг в размере 100 млрд. долларов США в год;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формирование эффективной системы разделения труда и производственной кооперации в рамках Евразийского экономического союза в целях увеличения объема торговли между государствами - членами Союза не менее чем в полтора раза и обеспечения роста объема накопленных взаимных инвестиций в полтора раза;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ориентация промышленной, аграрной и торговой политики, включая применяемые механизмы государственной поддержки, на достижение международной конкурентоспособности российских товаров (работ, услуг) в целях обеспечения их присутствия на внешних рынках;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сокращение административных процедур и барьеров в сфере международной торговли, включая отмену избыточных требований при лицензировании экспорта и осуществлении валютного контроля, организация (к 2021 году) взаимодействия субъектов международной торговли с контролирующими органами по принципу "одного окна";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завершение создания гибкой линейки финансовых инструментов поддержки экспорта (к 2021 году), включая расширенное предэкспортное, экспортное и акционерное финансирование, лизинг и долгосрочные меры поддержки;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lastRenderedPageBreak/>
        <w:t>устранение логистических ограничений при экспорте товаров с использованием железнодорожного, автомобильного и морского транспорта, а также строительство (модернизация) пунктов пропуска через государственную границу Российской Федерации;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создание единой системы институтов продвижения экспорта, предусматривающей модернизацию торговых представительств Российской Федерации за рубежом;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завершение формирования в рамках Евразийского экономического союза общих рынков товаров, услуг, капитала и рабочей силы, включая окончательное устранение барьеров, ограничений и отмену изъятий в экономическом сотрудничестве, при одновременном активном использовании механизмов совместной проектной деятельности.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15. Правительству Российской Федерации на основе стратегии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план модернизации и расширения магистральной инфраструктуры, предусматривающий обеспечение в 2024 году: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а) развития транспортных коридоров "Запад - Восток" и "Север - Юг" для перевозки грузов, в том числе за счет: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строительства и модернизации российских участков автомобильных дорог, относящихся к международному транспортному маршруту "Европа - Западный Китай";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развития Северного морского пути и увеличения грузопотока по нему до 80 млн. тонн;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формирования узловых грузовых мультимодальных транспортно-логистических центров;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увеличения пропускной способности Байкало-Амурской и Транссибирской железнодорожных магистралей в полтора раза, до 180 млн. тонн;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увеличения пропускной способности железнодорожных подходов к морским портам Азово-Черноморского бассейна;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внутренних регулярных авиационных маршрутов;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создания основы для развития скоростного и высокоскоростного железнодорожного сообщения между крупными городами;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увеличения пропускной способности внутренних водных путей;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lastRenderedPageBreak/>
        <w:t>в) гарантированного обеспечения доступной электроэнергией, в том числе за счет: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устойчивого энергоснабжения потребителей на территориях субъектов Российской Федерации, прежде всего Республики Крым, г. Севастополя, Калининградской области, а также субъектов Российской Федерации, входящих в состав Дальневосточного федерального округа;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развития распределенной генерации, в том числе на основе возобновляемых источников энергии, в первую очередь в удаленных и изолированных энергорайонах;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внедрения интеллектуальных систем управления электросетевым хозяйством на базе цифровых технологий.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16. Правительству Российской Федерации: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 xml:space="preserve">а)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федерального бюджета на реализацию национальных проектов (программ), названных в </w:t>
      </w:r>
      <w:hyperlink w:anchor="P26" w:history="1">
        <w:r>
          <w:rPr>
            <w:color w:val="0000FF"/>
          </w:rPr>
          <w:t>подпункте "б" пункта 2</w:t>
        </w:r>
      </w:hyperlink>
      <w:r>
        <w:t xml:space="preserve"> настоящего Указа;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 xml:space="preserve">б) обеспечить направление в приоритетном порядке дополнительных доходов федерального бюджета, образующихся в ходе его исполнения, на реализацию национальных проектов (программ), названных в </w:t>
      </w:r>
      <w:hyperlink w:anchor="P26" w:history="1">
        <w:r>
          <w:rPr>
            <w:color w:val="0000FF"/>
          </w:rPr>
          <w:t>подпункте "б" пункта 2</w:t>
        </w:r>
      </w:hyperlink>
      <w:r>
        <w:t xml:space="preserve"> настоящего Указа.</w:t>
      </w:r>
    </w:p>
    <w:p w:rsidR="00575BA3" w:rsidRDefault="00575BA3">
      <w:pPr>
        <w:pStyle w:val="ConsPlusNormal"/>
        <w:spacing w:before="220"/>
        <w:ind w:firstLine="540"/>
        <w:jc w:val="both"/>
      </w:pPr>
      <w:r>
        <w:t>17. Настоящий Указ вступает в силу со дня его официального опубликования.</w:t>
      </w:r>
    </w:p>
    <w:p w:rsidR="00575BA3" w:rsidRDefault="00575BA3">
      <w:pPr>
        <w:pStyle w:val="ConsPlusNormal"/>
        <w:jc w:val="both"/>
      </w:pPr>
    </w:p>
    <w:p w:rsidR="00575BA3" w:rsidRDefault="00575BA3">
      <w:pPr>
        <w:pStyle w:val="ConsPlusNormal"/>
        <w:jc w:val="right"/>
      </w:pPr>
      <w:r>
        <w:t>Президент</w:t>
      </w:r>
    </w:p>
    <w:p w:rsidR="00575BA3" w:rsidRDefault="00575BA3">
      <w:pPr>
        <w:pStyle w:val="ConsPlusNormal"/>
        <w:jc w:val="right"/>
      </w:pPr>
      <w:r>
        <w:t>Российской Федерации</w:t>
      </w:r>
    </w:p>
    <w:p w:rsidR="00575BA3" w:rsidRDefault="00575BA3">
      <w:pPr>
        <w:pStyle w:val="ConsPlusNormal"/>
        <w:jc w:val="right"/>
      </w:pPr>
      <w:r>
        <w:t>В.ПУТИН</w:t>
      </w:r>
    </w:p>
    <w:p w:rsidR="00575BA3" w:rsidRDefault="00575BA3">
      <w:pPr>
        <w:pStyle w:val="ConsPlusNormal"/>
      </w:pPr>
      <w:r>
        <w:t>Москва, Кремль</w:t>
      </w:r>
    </w:p>
    <w:p w:rsidR="00575BA3" w:rsidRDefault="00575BA3">
      <w:pPr>
        <w:pStyle w:val="ConsPlusNormal"/>
        <w:spacing w:before="220"/>
      </w:pPr>
      <w:r>
        <w:t>7 мая 2018 года</w:t>
      </w:r>
    </w:p>
    <w:p w:rsidR="00575BA3" w:rsidRDefault="00575BA3">
      <w:pPr>
        <w:pStyle w:val="ConsPlusNormal"/>
        <w:spacing w:before="220"/>
      </w:pPr>
      <w:r>
        <w:t>N 204</w:t>
      </w:r>
    </w:p>
    <w:p w:rsidR="00575BA3" w:rsidRDefault="00575BA3">
      <w:pPr>
        <w:pStyle w:val="ConsPlusNormal"/>
        <w:jc w:val="both"/>
      </w:pPr>
    </w:p>
    <w:p w:rsidR="00575BA3" w:rsidRDefault="00575BA3">
      <w:pPr>
        <w:pStyle w:val="ConsPlusNormal"/>
        <w:jc w:val="both"/>
      </w:pPr>
    </w:p>
    <w:p w:rsidR="00575BA3" w:rsidRDefault="00575B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22DE" w:rsidRDefault="00A322DE"/>
    <w:sectPr w:rsidR="00A322DE" w:rsidSect="00FB0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A3"/>
    <w:rsid w:val="004E0F43"/>
    <w:rsid w:val="00575BA3"/>
    <w:rsid w:val="009719BA"/>
    <w:rsid w:val="00A3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5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5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5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5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9B203AA16667E3E622A909B76ED0E0803ECBFA54B7F67028F6BC01C757B00BF0E19314BD652C01cF6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9B203AA16667E3E622A909B76ED0E0813CC8F557B8F67028F6BC01C757B00BF0E19314BD652C00cF6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9B203AA16667E3E622A909B76ED0E0813CC8F557B8F67028F6BC01C757B00BF0E19314BD652C00cF6B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5187</Words>
  <Characters>29569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Шулдикова Елена Анатольевна</dc:creator>
  <cp:lastModifiedBy>Корольская Наталья Михайловна</cp:lastModifiedBy>
  <cp:revision>2</cp:revision>
  <dcterms:created xsi:type="dcterms:W3CDTF">2019-08-12T06:25:00Z</dcterms:created>
  <dcterms:modified xsi:type="dcterms:W3CDTF">2019-08-12T06:25:00Z</dcterms:modified>
</cp:coreProperties>
</file>